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72413" w:rsidRPr="00657267" w:rsidRDefault="00CB3D48" w:rsidP="00CB3D48">
      <w:pPr>
        <w:pStyle w:val="a3"/>
        <w:tabs>
          <w:tab w:val="left" w:pos="1245"/>
          <w:tab w:val="center" w:pos="4677"/>
        </w:tabs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ab/>
        <w:t xml:space="preserve">                                                </w:t>
      </w:r>
      <w:r w:rsidR="004870E4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</w:t>
      </w:r>
      <w:r w:rsidR="004870E4">
        <w:rPr>
          <w:rFonts w:ascii="Academy" w:hAnsi="Academy" w:cs="Academy"/>
          <w:noProof/>
          <w:lang w:eastAsia="ru-RU"/>
        </w:rPr>
        <w:drawing>
          <wp:inline distT="0" distB="0" distL="0" distR="0" wp14:anchorId="23319DCC" wp14:editId="417F6A89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413"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</w:t>
      </w:r>
      <w:r w:rsidR="004870E4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4870E4" w:rsidRPr="003C0569" w:rsidRDefault="004870E4" w:rsidP="004870E4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4870E4" w:rsidRPr="003C0569" w:rsidRDefault="004870E4" w:rsidP="004870E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4870E4" w:rsidRPr="003C0569" w:rsidRDefault="004870E4" w:rsidP="004870E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4870E4" w:rsidRPr="003C0569" w:rsidRDefault="004870E4" w:rsidP="004870E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4870E4" w:rsidRPr="003C0569" w:rsidRDefault="004870E4" w:rsidP="004870E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870E4" w:rsidRPr="003C0569" w:rsidRDefault="004870E4" w:rsidP="004870E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4870E4" w:rsidRPr="003C0569" w:rsidRDefault="004870E4" w:rsidP="004870E4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4870E4" w:rsidRDefault="00AA0489" w:rsidP="004870E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4870E4" w:rsidRPr="003C0569">
        <w:rPr>
          <w:rFonts w:ascii="Times New Roman" w:hAnsi="Times New Roman" w:cs="Times New Roman"/>
          <w:lang w:val="uk-UA"/>
        </w:rPr>
        <w:t xml:space="preserve">ід </w:t>
      </w:r>
      <w:r>
        <w:rPr>
          <w:rFonts w:ascii="Times New Roman" w:hAnsi="Times New Roman" w:cs="Times New Roman"/>
          <w:lang w:val="uk-UA"/>
        </w:rPr>
        <w:t xml:space="preserve"> 14 травня </w:t>
      </w:r>
      <w:r w:rsidR="004870E4">
        <w:rPr>
          <w:rFonts w:ascii="Times New Roman" w:hAnsi="Times New Roman" w:cs="Times New Roman"/>
          <w:lang w:val="uk-UA"/>
        </w:rPr>
        <w:t xml:space="preserve"> 2019</w:t>
      </w:r>
      <w:r w:rsidR="004870E4"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 w:rsidR="004870E4">
        <w:rPr>
          <w:rFonts w:ascii="Times New Roman" w:hAnsi="Times New Roman" w:cs="Times New Roman"/>
          <w:lang w:val="uk-UA"/>
        </w:rPr>
        <w:t xml:space="preserve">            </w:t>
      </w:r>
      <w:r w:rsidR="004870E4" w:rsidRPr="003C0569">
        <w:rPr>
          <w:rFonts w:ascii="Times New Roman" w:hAnsi="Times New Roman" w:cs="Times New Roman"/>
          <w:lang w:val="uk-UA"/>
        </w:rPr>
        <w:t xml:space="preserve"> №</w:t>
      </w:r>
      <w:r w:rsidR="004870E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</w:t>
      </w:r>
      <w:r w:rsidR="00646547">
        <w:rPr>
          <w:rFonts w:ascii="Times New Roman" w:hAnsi="Times New Roman" w:cs="Times New Roman"/>
          <w:lang w:val="uk-UA"/>
        </w:rPr>
        <w:t>49</w:t>
      </w:r>
    </w:p>
    <w:p w:rsidR="004870E4" w:rsidRPr="003C0569" w:rsidRDefault="004870E4" w:rsidP="004870E4">
      <w:pPr>
        <w:pStyle w:val="a3"/>
        <w:rPr>
          <w:rFonts w:ascii="Times New Roman" w:hAnsi="Times New Roman" w:cs="Times New Roman"/>
          <w:lang w:val="uk-UA"/>
        </w:rPr>
      </w:pPr>
    </w:p>
    <w:p w:rsidR="00172413" w:rsidRPr="004A6E27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14413" w:rsidRPr="00646547" w:rsidTr="004E0943">
        <w:trPr>
          <w:trHeight w:val="1560"/>
        </w:trPr>
        <w:tc>
          <w:tcPr>
            <w:tcW w:w="5495" w:type="dxa"/>
          </w:tcPr>
          <w:p w:rsidR="00F455EB" w:rsidRPr="00F455EB" w:rsidRDefault="00172413" w:rsidP="00F45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45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6543B6" w:rsidRPr="00F455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затвердження Програми </w:t>
            </w:r>
            <w:r w:rsidR="00F455EB" w:rsidRPr="00F455E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розвитку інвестиційної діяльності </w:t>
            </w:r>
            <w:r w:rsidR="00F455EB" w:rsidRPr="00F455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Шубківської сільської ради Рівненського району  Рівненської області на період 2019-2020 роки</w:t>
            </w:r>
          </w:p>
          <w:p w:rsidR="00172413" w:rsidRPr="00F455EB" w:rsidRDefault="00172413" w:rsidP="00DF25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85" w:type="dxa"/>
          </w:tcPr>
          <w:p w:rsidR="00172413" w:rsidRPr="004870E4" w:rsidRDefault="00172413" w:rsidP="004E0943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172413" w:rsidRPr="004870E4" w:rsidRDefault="00172413" w:rsidP="00172413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543B6" w:rsidRPr="00F455EB" w:rsidRDefault="006543B6" w:rsidP="006543B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="00F455EB" w:rsidRPr="00F45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Закони України «Про місцеві адміністрації» </w:t>
      </w:r>
      <w:r w:rsidR="00F455EB"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державне прогнозування   та розроблення програм  економічного та соціального розвитку  України», «Про інвестиційну діяльність», «Про режим іноземного інвестування»,»Про захист іноземних інвестицій в Україні» ,»Про місцеве самоврядування»</w:t>
      </w:r>
      <w:r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враховуючи пропозиції постійної депутатської комісії з питань</w:t>
      </w:r>
      <w:r w:rsidR="005533DE"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земельних відносин, сесія сільської  ради</w:t>
      </w:r>
    </w:p>
    <w:p w:rsidR="00FD57A4" w:rsidRPr="00F455EB" w:rsidRDefault="006543B6" w:rsidP="006543B6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45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172413" w:rsidRPr="00F45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ВИРІШИЛА:</w:t>
      </w:r>
    </w:p>
    <w:p w:rsidR="00FD57A4" w:rsidRPr="00F455EB" w:rsidRDefault="005533DE" w:rsidP="00F455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1. Затвердити </w:t>
      </w:r>
      <w:r w:rsidR="00F455EB"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Програм</w:t>
      </w:r>
      <w:r w:rsidR="00E86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455EB"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455EB" w:rsidRPr="00F45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розвитку інвестиційної діяльності </w:t>
      </w:r>
      <w:r w:rsidR="00F455EB"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Шубківської сільської ради Рівненського району  Рівненської області на період 2019-2020 роки </w:t>
      </w:r>
      <w:r w:rsidRPr="00F45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Програма), що додається.</w:t>
      </w:r>
    </w:p>
    <w:p w:rsidR="00172413" w:rsidRPr="00F455EB" w:rsidRDefault="005533DE" w:rsidP="004A6E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5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2. Контроль за виконанням рішення покласти на комісію з питань земельних відносин.</w:t>
      </w:r>
    </w:p>
    <w:p w:rsidR="00693AC2" w:rsidRPr="00F455EB" w:rsidRDefault="00693AC2" w:rsidP="004A6E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93AC2" w:rsidRPr="00F455EB" w:rsidRDefault="00693AC2" w:rsidP="004A6E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A6E27" w:rsidRPr="00F455EB" w:rsidRDefault="004A6E27" w:rsidP="004A6E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2413" w:rsidRPr="00F455EB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70E4" w:rsidRPr="00F455EB" w:rsidRDefault="00F455EB" w:rsidP="005533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5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Шубківської сільської ради                    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F45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агерник</w:t>
      </w:r>
    </w:p>
    <w:p w:rsidR="00AF64C6" w:rsidRPr="00F455EB" w:rsidRDefault="00AF64C6" w:rsidP="005533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255E" w:rsidRPr="00F455EB" w:rsidRDefault="00DF255E" w:rsidP="005533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5EA9" w:rsidRPr="00F455EB" w:rsidRDefault="00E05EA9" w:rsidP="005533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5EA9" w:rsidRPr="00F455EB" w:rsidRDefault="00E05EA9" w:rsidP="005533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1585" w:rsidRPr="00B21585" w:rsidRDefault="00C64FEC" w:rsidP="00B21585">
      <w:pPr>
        <w:spacing w:before="100" w:beforeAutospacing="1" w:after="100" w:afterAutospacing="1" w:line="240" w:lineRule="auto"/>
        <w:ind w:right="84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</w:t>
      </w:r>
      <w:r w:rsidR="00B21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</w:t>
      </w:r>
      <w:r w:rsidRPr="00B2158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Додаток</w:t>
      </w:r>
    </w:p>
    <w:p w:rsidR="00C64FEC" w:rsidRPr="00B21585" w:rsidRDefault="004870E4" w:rsidP="00C64FEC">
      <w:pPr>
        <w:spacing w:before="100" w:beforeAutospacing="1" w:after="100" w:afterAutospacing="1" w:line="240" w:lineRule="auto"/>
        <w:ind w:right="849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д</w:t>
      </w:r>
      <w:r w:rsidR="00C64FEC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о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</w:t>
      </w:r>
      <w:r w:rsidR="00C64FEC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рішення</w:t>
      </w:r>
      <w:r w:rsidR="00B21585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</w:t>
      </w:r>
      <w:r w:rsidR="00C64FEC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Шубківської сільської ради </w:t>
      </w:r>
    </w:p>
    <w:p w:rsidR="00B21585" w:rsidRPr="00B21585" w:rsidRDefault="00C64FEC" w:rsidP="00C64FEC">
      <w:pPr>
        <w:spacing w:before="100" w:beforeAutospacing="1" w:after="100" w:afterAutospacing="1" w:line="240" w:lineRule="auto"/>
        <w:ind w:right="849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</w:pPr>
      <w:r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Рівненського району Рівненської</w:t>
      </w:r>
      <w:r w:rsidR="00B21585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</w:t>
      </w:r>
      <w:r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області </w:t>
      </w:r>
    </w:p>
    <w:p w:rsidR="00C64FEC" w:rsidRDefault="00B21585" w:rsidP="00B21585">
      <w:pPr>
        <w:tabs>
          <w:tab w:val="left" w:pos="5385"/>
          <w:tab w:val="right" w:pos="8506"/>
        </w:tabs>
        <w:spacing w:before="100" w:beforeAutospacing="1" w:after="100" w:afterAutospacing="1" w:line="240" w:lineRule="auto"/>
        <w:ind w:right="84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ab/>
        <w:t xml:space="preserve">         </w:t>
      </w:r>
      <w:r w:rsidR="00C64FEC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від </w:t>
      </w:r>
      <w:r w:rsidR="004870E4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</w:t>
      </w:r>
      <w:r w:rsidR="00AA0489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14 травня  2019року</w:t>
      </w:r>
      <w:r w:rsidR="004870E4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</w:t>
      </w:r>
      <w:r w:rsidR="00C64FEC" w:rsidRPr="00B21585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 №</w:t>
      </w:r>
      <w:r w:rsidR="00AA0489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7</w:t>
      </w:r>
      <w:r w:rsidR="00646547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49</w:t>
      </w:r>
      <w:bookmarkStart w:id="0" w:name="_GoBack"/>
      <w:bookmarkEnd w:id="0"/>
    </w:p>
    <w:p w:rsidR="00C64FEC" w:rsidRPr="00DF5318" w:rsidRDefault="00E05EA9" w:rsidP="00E70962">
      <w:pPr>
        <w:spacing w:before="100" w:beforeAutospacing="1" w:after="100" w:afterAutospacing="1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C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 Р О Г Р А М А</w:t>
      </w:r>
    </w:p>
    <w:p w:rsidR="00E05EA9" w:rsidRPr="00DF5318" w:rsidRDefault="00E86264" w:rsidP="00E70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</w:t>
      </w:r>
      <w:r w:rsidR="00DF53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озвитку інвестиційної діяльності </w:t>
      </w:r>
      <w:r w:rsidR="00E05EA9" w:rsidRPr="00E70962">
        <w:rPr>
          <w:rFonts w:ascii="Times New Roman" w:eastAsia="Times New Roman" w:hAnsi="Times New Roman" w:cs="Times New Roman"/>
          <w:sz w:val="28"/>
          <w:szCs w:val="28"/>
          <w:lang w:val="uk-UA"/>
        </w:rPr>
        <w:t>Шубківської сільської ради Рівненського району  Рівненської області на період 20</w:t>
      </w:r>
      <w:r w:rsidR="00DF5318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E05EA9" w:rsidRPr="00E70962">
        <w:rPr>
          <w:rFonts w:ascii="Times New Roman" w:eastAsia="Times New Roman" w:hAnsi="Times New Roman" w:cs="Times New Roman"/>
          <w:sz w:val="28"/>
          <w:szCs w:val="28"/>
          <w:lang w:val="uk-UA"/>
        </w:rPr>
        <w:t>-2020 роки</w:t>
      </w:r>
    </w:p>
    <w:p w:rsidR="00E05EA9" w:rsidRPr="00E86264" w:rsidRDefault="00E70962" w:rsidP="00E70962">
      <w:pPr>
        <w:tabs>
          <w:tab w:val="left" w:pos="306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</w:t>
      </w:r>
      <w:r w:rsidR="00E05EA9" w:rsidRPr="00483C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E05EA9" w:rsidRPr="00E86264" w:rsidRDefault="00E05EA9" w:rsidP="00E05EA9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Законодавчою основою для розроблення Програми </w:t>
      </w:r>
      <w:r w:rsidRPr="007D59E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7D5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7D5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Закони України </w:t>
      </w:r>
      <w:r w:rsidR="007D59ED" w:rsidRPr="007D5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місцеві адміністрації</w:t>
      </w:r>
      <w:r w:rsidR="007D5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D59ED" w:rsidRPr="007D59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59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F477F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державне прогнозування   та розроблення програм  економічного та соціального розвитку  України</w:t>
      </w:r>
      <w:r w:rsidRPr="007D59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«Про </w:t>
      </w:r>
      <w:r w:rsidR="00F477F4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інвестиційну діяльність</w:t>
      </w:r>
      <w:r w:rsidRPr="007D59ED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E05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F477F4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іноземного інвестування</w:t>
      </w:r>
      <w:r w:rsidRPr="00E05EA9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F477F4">
        <w:rPr>
          <w:rFonts w:ascii="Times New Roman" w:eastAsia="Times New Roman" w:hAnsi="Times New Roman" w:cs="Times New Roman"/>
          <w:sz w:val="28"/>
          <w:szCs w:val="28"/>
          <w:lang w:val="uk-UA"/>
        </w:rPr>
        <w:t>»Про захист іноземних інвестицій в Україні»</w:t>
      </w:r>
      <w:r w:rsidRPr="00E05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77F4">
        <w:rPr>
          <w:rFonts w:ascii="Times New Roman" w:eastAsia="Times New Roman" w:hAnsi="Times New Roman" w:cs="Times New Roman"/>
          <w:sz w:val="28"/>
          <w:szCs w:val="28"/>
          <w:lang w:val="uk-UA"/>
        </w:rPr>
        <w:t>,»Про місцеве самоврядування</w:t>
      </w:r>
      <w:r w:rsidRPr="00E05EA9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05EA9" w:rsidRPr="00E05EA9" w:rsidRDefault="00E05EA9" w:rsidP="00E05EA9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Програму розроблено з урахуванням завдань та положень:</w:t>
      </w:r>
    </w:p>
    <w:p w:rsidR="00BE6832" w:rsidRPr="00BE6832" w:rsidRDefault="00B3496A" w:rsidP="007D66B5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ind w:left="680" w:firstLine="540"/>
        <w:jc w:val="center"/>
        <w:rPr>
          <w:rFonts w:ascii="Times New Roman" w:hAnsi="Times New Roman"/>
          <w:lang w:val="uk-UA"/>
        </w:rPr>
      </w:pPr>
      <w:r w:rsidRPr="00BE68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Програма </w:t>
      </w:r>
      <w:r w:rsidR="00E862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</w:t>
      </w:r>
      <w:r w:rsidRPr="00BE68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озвитку інвестиційної діяльності </w:t>
      </w:r>
      <w:r w:rsidRPr="00BE6832">
        <w:rPr>
          <w:rFonts w:ascii="Times New Roman" w:eastAsia="Times New Roman" w:hAnsi="Times New Roman" w:cs="Times New Roman"/>
          <w:sz w:val="28"/>
          <w:szCs w:val="28"/>
          <w:lang w:val="uk-UA"/>
        </w:rPr>
        <w:t>у Рівненському районі  Рівненської області на період 2019-2020 роки</w:t>
      </w:r>
      <w:r w:rsidR="00E05EA9" w:rsidRPr="00BE6832">
        <w:rPr>
          <w:rFonts w:ascii="Times New Roman" w:eastAsia="Times New Roman" w:hAnsi="Times New Roman" w:cs="Times New Roman"/>
          <w:sz w:val="28"/>
          <w:szCs w:val="28"/>
          <w:lang w:val="uk-UA"/>
        </w:rPr>
        <w:t>; </w:t>
      </w:r>
    </w:p>
    <w:p w:rsidR="00BE6832" w:rsidRPr="00BE6832" w:rsidRDefault="00BE6832" w:rsidP="007D66B5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ind w:left="680" w:firstLine="540"/>
        <w:jc w:val="center"/>
        <w:rPr>
          <w:rFonts w:ascii="Times New Roman" w:hAnsi="Times New Roman"/>
          <w:lang w:val="uk-UA"/>
        </w:rPr>
      </w:pPr>
    </w:p>
    <w:p w:rsidR="00BE6832" w:rsidRDefault="007D66B5" w:rsidP="007D66B5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ind w:left="680" w:firstLine="540"/>
        <w:jc w:val="center"/>
        <w:rPr>
          <w:rFonts w:ascii="Times New Roman" w:hAnsi="Times New Roman"/>
          <w:lang w:val="uk-UA"/>
        </w:rPr>
      </w:pPr>
      <w:r w:rsidRPr="00BE6832">
        <w:rPr>
          <w:rFonts w:ascii="Times New Roman" w:hAnsi="Times New Roman"/>
          <w:lang w:val="uk-UA"/>
        </w:rPr>
        <w:t xml:space="preserve">Заходи з реалізації Програми розвитку інвестиційної діяльності </w:t>
      </w:r>
    </w:p>
    <w:p w:rsidR="007D66B5" w:rsidRPr="00BE6832" w:rsidRDefault="007D66B5" w:rsidP="007D66B5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ind w:left="680" w:firstLine="540"/>
        <w:jc w:val="center"/>
        <w:rPr>
          <w:rFonts w:ascii="Times New Roman" w:hAnsi="Times New Roman"/>
          <w:lang w:val="uk-UA"/>
        </w:rPr>
      </w:pPr>
      <w:r w:rsidRPr="00BE6832">
        <w:rPr>
          <w:rFonts w:ascii="Times New Roman" w:hAnsi="Times New Roman"/>
          <w:lang w:val="uk-UA"/>
        </w:rPr>
        <w:t>на території Шубківської сільської ради на 2019-2020 роки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59"/>
        <w:gridCol w:w="1336"/>
        <w:gridCol w:w="1171"/>
        <w:gridCol w:w="1121"/>
        <w:gridCol w:w="992"/>
        <w:gridCol w:w="958"/>
      </w:tblGrid>
      <w:tr w:rsidR="008D5BDF" w:rsidRPr="00062E1B" w:rsidTr="008D6FC2">
        <w:trPr>
          <w:trHeight w:val="885"/>
        </w:trPr>
        <w:tc>
          <w:tcPr>
            <w:tcW w:w="426" w:type="dxa"/>
            <w:vMerge w:val="restart"/>
          </w:tcPr>
          <w:p w:rsidR="008D5BDF" w:rsidRPr="00062E1B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459" w:type="dxa"/>
            <w:vMerge w:val="restart"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Pr="00062E1B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заходу</w:t>
            </w:r>
          </w:p>
        </w:tc>
        <w:tc>
          <w:tcPr>
            <w:tcW w:w="1336" w:type="dxa"/>
            <w:vMerge w:val="restart"/>
          </w:tcPr>
          <w:p w:rsidR="008D5BDF" w:rsidRDefault="008D5BDF" w:rsidP="008D5BD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Pr="00062E1B" w:rsidRDefault="008D5BDF" w:rsidP="008D5BD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Відповідальні виконавці</w:t>
            </w:r>
          </w:p>
        </w:tc>
        <w:tc>
          <w:tcPr>
            <w:tcW w:w="1171" w:type="dxa"/>
            <w:vMerge w:val="restart"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Pr="00062E1B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Термін  виконання</w:t>
            </w:r>
          </w:p>
        </w:tc>
        <w:tc>
          <w:tcPr>
            <w:tcW w:w="1121" w:type="dxa"/>
            <w:vMerge w:val="restart"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Pr="00062E1B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Джерела фінансування</w:t>
            </w:r>
          </w:p>
        </w:tc>
        <w:tc>
          <w:tcPr>
            <w:tcW w:w="1950" w:type="dxa"/>
            <w:gridSpan w:val="2"/>
          </w:tcPr>
          <w:p w:rsidR="008D5BDF" w:rsidRPr="00062E1B" w:rsidRDefault="008D5BDF" w:rsidP="008D5BD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Обсяги фінансування  за рахунок коштів районного бюджету,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тис.гривень</w:t>
            </w:r>
            <w:proofErr w:type="spellEnd"/>
          </w:p>
        </w:tc>
      </w:tr>
      <w:tr w:rsidR="008D5BDF" w:rsidRPr="00062E1B" w:rsidTr="00E3338C">
        <w:trPr>
          <w:trHeight w:val="545"/>
        </w:trPr>
        <w:tc>
          <w:tcPr>
            <w:tcW w:w="426" w:type="dxa"/>
            <w:vMerge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59" w:type="dxa"/>
            <w:vMerge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6" w:type="dxa"/>
            <w:vMerge/>
          </w:tcPr>
          <w:p w:rsidR="008D5BDF" w:rsidRDefault="008D5BDF" w:rsidP="008D5BD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1" w:type="dxa"/>
            <w:vMerge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1" w:type="dxa"/>
            <w:vMerge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Pr="00062E1B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2019рік</w:t>
            </w:r>
          </w:p>
        </w:tc>
        <w:tc>
          <w:tcPr>
            <w:tcW w:w="958" w:type="dxa"/>
          </w:tcPr>
          <w:p w:rsidR="008D5BDF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8D5BDF" w:rsidRPr="00062E1B" w:rsidRDefault="008D5BDF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 рік</w:t>
            </w:r>
          </w:p>
        </w:tc>
      </w:tr>
      <w:tr w:rsidR="007D66B5" w:rsidRPr="00062E1B" w:rsidTr="00E3338C">
        <w:trPr>
          <w:trHeight w:val="204"/>
        </w:trPr>
        <w:tc>
          <w:tcPr>
            <w:tcW w:w="426" w:type="dxa"/>
          </w:tcPr>
          <w:p w:rsidR="007D66B5" w:rsidRPr="00062E1B" w:rsidRDefault="007D66B5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62E1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459" w:type="dxa"/>
          </w:tcPr>
          <w:p w:rsidR="007D66B5" w:rsidRPr="00062E1B" w:rsidRDefault="007D66B5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62E1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36" w:type="dxa"/>
          </w:tcPr>
          <w:p w:rsidR="007D66B5" w:rsidRPr="00062E1B" w:rsidRDefault="007D66B5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62E1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1" w:type="dxa"/>
          </w:tcPr>
          <w:p w:rsidR="007D66B5" w:rsidRPr="00062E1B" w:rsidRDefault="007D66B5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62E1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21" w:type="dxa"/>
          </w:tcPr>
          <w:p w:rsidR="007D66B5" w:rsidRPr="00062E1B" w:rsidRDefault="00E230B6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7D66B5" w:rsidRPr="00062E1B" w:rsidRDefault="00E230B6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58" w:type="dxa"/>
          </w:tcPr>
          <w:p w:rsidR="007D66B5" w:rsidRPr="00062E1B" w:rsidRDefault="00E230B6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BC20B4" w:rsidRPr="00062E1B" w:rsidTr="00143F7D">
        <w:tc>
          <w:tcPr>
            <w:tcW w:w="9463" w:type="dxa"/>
            <w:gridSpan w:val="7"/>
          </w:tcPr>
          <w:p w:rsidR="00BC20B4" w:rsidRPr="00062E1B" w:rsidRDefault="00BC20B4" w:rsidP="00F46CB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F46CB6">
              <w:rPr>
                <w:rFonts w:ascii="Times New Roman" w:hAnsi="Times New Roman"/>
                <w:lang w:val="uk-UA"/>
              </w:rPr>
              <w:t xml:space="preserve">Вдосконалення регуляторної діяльності у сфері </w:t>
            </w:r>
            <w:r w:rsidR="00321232">
              <w:rPr>
                <w:rFonts w:ascii="Times New Roman" w:hAnsi="Times New Roman"/>
                <w:lang w:val="uk-UA"/>
              </w:rPr>
              <w:t xml:space="preserve">інституційного </w:t>
            </w:r>
            <w:r w:rsidR="00F46CB6">
              <w:rPr>
                <w:rFonts w:ascii="Times New Roman" w:hAnsi="Times New Roman"/>
                <w:lang w:val="uk-UA"/>
              </w:rPr>
              <w:t>розвитку</w:t>
            </w:r>
          </w:p>
        </w:tc>
      </w:tr>
      <w:tr w:rsidR="00BF6ABD" w:rsidRPr="00062E1B" w:rsidTr="008D6FC2">
        <w:trPr>
          <w:trHeight w:val="2821"/>
        </w:trPr>
        <w:tc>
          <w:tcPr>
            <w:tcW w:w="426" w:type="dxa"/>
          </w:tcPr>
          <w:p w:rsidR="00BF6ABD" w:rsidRPr="00062E1B" w:rsidRDefault="00BF6ABD" w:rsidP="00BF6AB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1) </w:t>
            </w:r>
          </w:p>
        </w:tc>
        <w:tc>
          <w:tcPr>
            <w:tcW w:w="3459" w:type="dxa"/>
          </w:tcPr>
          <w:p w:rsidR="00BF6ABD" w:rsidRPr="00062E1B" w:rsidRDefault="00BF6ABD" w:rsidP="0065244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належного функціонування  центрів (відділів) надання адміністративних послуг ,дозвільних органів усіх рівнів щодо видачі документів </w:t>
            </w:r>
            <w:r w:rsidR="009B2BBF">
              <w:rPr>
                <w:rFonts w:ascii="Times New Roman" w:hAnsi="Times New Roman"/>
                <w:lang w:val="uk-UA"/>
              </w:rPr>
              <w:t xml:space="preserve">дозвільного характеру </w:t>
            </w:r>
            <w:r w:rsidR="0065244E">
              <w:rPr>
                <w:rFonts w:ascii="Times New Roman" w:hAnsi="Times New Roman"/>
                <w:lang w:val="uk-UA"/>
              </w:rPr>
              <w:t>у сфері інвестиційної діяльності ,земельних відносин,містобудування та архітектури</w:t>
            </w:r>
          </w:p>
        </w:tc>
        <w:tc>
          <w:tcPr>
            <w:tcW w:w="1336" w:type="dxa"/>
          </w:tcPr>
          <w:p w:rsidR="00476972" w:rsidRDefault="00476972" w:rsidP="00600C7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600C70" w:rsidP="00600C7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Шубківської сільської ради Рівненського району Рівненської області</w:t>
            </w:r>
          </w:p>
        </w:tc>
        <w:tc>
          <w:tcPr>
            <w:tcW w:w="1171" w:type="dxa"/>
          </w:tcPr>
          <w:p w:rsidR="00476972" w:rsidRDefault="0047697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476972" w:rsidRDefault="0047697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476972" w:rsidRDefault="0047697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476972" w:rsidRDefault="0047697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476972" w:rsidRDefault="0047697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47697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1121" w:type="dxa"/>
          </w:tcPr>
          <w:p w:rsidR="008D6FC2" w:rsidRDefault="008D6FC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8D6FC2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,отримані з інших джерел, не заборонених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хаконодавством</w:t>
            </w:r>
            <w:proofErr w:type="spellEnd"/>
          </w:p>
        </w:tc>
        <w:tc>
          <w:tcPr>
            <w:tcW w:w="992" w:type="dxa"/>
          </w:tcPr>
          <w:p w:rsidR="00BF6ABD" w:rsidRPr="00062E1B" w:rsidRDefault="00BF6ABD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8" w:type="dxa"/>
          </w:tcPr>
          <w:p w:rsidR="00BF6ABD" w:rsidRPr="00062E1B" w:rsidRDefault="00BF6ABD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6ABD" w:rsidRPr="00062E1B" w:rsidTr="00E3338C">
        <w:trPr>
          <w:trHeight w:val="236"/>
        </w:trPr>
        <w:tc>
          <w:tcPr>
            <w:tcW w:w="9463" w:type="dxa"/>
            <w:gridSpan w:val="7"/>
          </w:tcPr>
          <w:p w:rsidR="00BF6ABD" w:rsidRDefault="00BF6ABD" w:rsidP="008D6FC2">
            <w:r>
              <w:rPr>
                <w:rFonts w:ascii="Times New Roman" w:hAnsi="Times New Roman"/>
                <w:lang w:val="uk-UA"/>
              </w:rPr>
              <w:t>2.</w:t>
            </w:r>
            <w:r w:rsidRPr="00782022">
              <w:rPr>
                <w:rFonts w:ascii="Times New Roman" w:hAnsi="Times New Roman"/>
                <w:lang w:val="uk-UA"/>
              </w:rPr>
              <w:t>.Створення інституційного середовища для активізації  інвестиційної діяльності</w:t>
            </w:r>
          </w:p>
        </w:tc>
      </w:tr>
      <w:tr w:rsidR="00BF6ABD" w:rsidRPr="00062E1B" w:rsidTr="001A08F9">
        <w:tc>
          <w:tcPr>
            <w:tcW w:w="426" w:type="dxa"/>
          </w:tcPr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981BAA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</w:t>
            </w:r>
          </w:p>
        </w:tc>
        <w:tc>
          <w:tcPr>
            <w:tcW w:w="3459" w:type="dxa"/>
          </w:tcPr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C01FD7" w:rsidRDefault="00C01FD7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9B6BE8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аналізу та відбору земельних ділянок ,придатних для створення мережі  спеціалізованих індустріальних парків  і розроблення </w:t>
            </w:r>
            <w:r w:rsidR="00BE076C">
              <w:rPr>
                <w:rFonts w:ascii="Times New Roman" w:hAnsi="Times New Roman"/>
                <w:lang w:val="uk-UA"/>
              </w:rPr>
              <w:t xml:space="preserve"> їх концептуальних дизайнів</w:t>
            </w:r>
          </w:p>
        </w:tc>
        <w:tc>
          <w:tcPr>
            <w:tcW w:w="1336" w:type="dxa"/>
          </w:tcPr>
          <w:p w:rsidR="00BF6ABD" w:rsidRPr="001A50EE" w:rsidRDefault="00981BAA" w:rsidP="00F70E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A50EE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економіки, інфраструктури та інвестиційної діяльності  райдержадміністрації ,відділ містобудування ,будівництва  та архітектури  райдержадміністрації</w:t>
            </w:r>
            <w:r w:rsidR="00C732CF" w:rsidRPr="001A50EE">
              <w:rPr>
                <w:rFonts w:ascii="Times New Roman" w:hAnsi="Times New Roman"/>
                <w:sz w:val="16"/>
                <w:szCs w:val="16"/>
                <w:lang w:val="uk-UA"/>
              </w:rPr>
              <w:t>, Виконавчий комітет Шубківської сільської ради Рівненського району Рівненської області, головне управління  Держгеокадастру  у Рівненській області (за згодою), Рівненська агенція із залучення інвестицій</w:t>
            </w:r>
            <w:r w:rsidR="00BB5CB8" w:rsidRPr="001A50E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обслуговування  інвесторів «</w:t>
            </w:r>
            <w:proofErr w:type="spellStart"/>
            <w:r w:rsidR="00BB5CB8" w:rsidRPr="001A50EE">
              <w:rPr>
                <w:rFonts w:ascii="Times New Roman" w:hAnsi="Times New Roman"/>
                <w:sz w:val="16"/>
                <w:szCs w:val="16"/>
                <w:lang w:val="en-US"/>
              </w:rPr>
              <w:t>InvestlnRivne</w:t>
            </w:r>
            <w:proofErr w:type="spellEnd"/>
            <w:r w:rsidR="00BB5CB8" w:rsidRPr="001A50EE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CA644F" w:rsidRPr="001A50E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(за згодою ),Агенція регіонального розвитку Рівненської  області (за згодою)</w:t>
            </w:r>
          </w:p>
        </w:tc>
        <w:tc>
          <w:tcPr>
            <w:tcW w:w="1171" w:type="dxa"/>
          </w:tcPr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F91A29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F91A2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2019-2020 роки</w:t>
            </w:r>
          </w:p>
        </w:tc>
        <w:tc>
          <w:tcPr>
            <w:tcW w:w="1121" w:type="dxa"/>
          </w:tcPr>
          <w:p w:rsidR="00BF6ABD" w:rsidRPr="00062E1B" w:rsidRDefault="007E3278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Державний бюджет  районний та місцеві бюджети  інші джерела ,не заборонена  законодавством  кошти міжнародної технічної допомоги</w:t>
            </w:r>
          </w:p>
        </w:tc>
        <w:tc>
          <w:tcPr>
            <w:tcW w:w="992" w:type="dxa"/>
          </w:tcPr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D01D3D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</w:t>
            </w:r>
          </w:p>
        </w:tc>
        <w:tc>
          <w:tcPr>
            <w:tcW w:w="958" w:type="dxa"/>
          </w:tcPr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1A50EE" w:rsidRDefault="001A50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BF6ABD" w:rsidRPr="00062E1B" w:rsidRDefault="00D01D3D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</w:t>
            </w:r>
          </w:p>
        </w:tc>
      </w:tr>
      <w:tr w:rsidR="0088680C" w:rsidRPr="0088680C" w:rsidTr="0088680C">
        <w:trPr>
          <w:trHeight w:val="224"/>
        </w:trPr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88680C" w:rsidRPr="0088680C" w:rsidRDefault="0088680C" w:rsidP="0088680C">
            <w:pPr>
              <w:pStyle w:val="a3"/>
              <w:tabs>
                <w:tab w:val="center" w:pos="3648"/>
              </w:tabs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Разом: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80C" w:rsidRPr="0088680C" w:rsidRDefault="0088680C" w:rsidP="0088680C">
            <w:pPr>
              <w:pStyle w:val="a3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88680C">
              <w:rPr>
                <w:rFonts w:ascii="Times New Roman" w:hAnsi="Times New Roman"/>
                <w:color w:val="000000" w:themeColor="text1"/>
                <w:lang w:val="uk-UA"/>
              </w:rPr>
              <w:t>10,0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8680C" w:rsidRPr="0088680C" w:rsidRDefault="0088680C" w:rsidP="0088680C">
            <w:pPr>
              <w:pStyle w:val="a3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88680C">
              <w:rPr>
                <w:rFonts w:ascii="Times New Roman" w:hAnsi="Times New Roman"/>
                <w:color w:val="000000" w:themeColor="text1"/>
                <w:lang w:val="uk-UA"/>
              </w:rPr>
              <w:t>10,0</w:t>
            </w:r>
          </w:p>
        </w:tc>
      </w:tr>
      <w:tr w:rsidR="0088680C" w:rsidRPr="0088680C" w:rsidTr="00501D0D">
        <w:trPr>
          <w:trHeight w:val="224"/>
        </w:trPr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8680C" w:rsidRDefault="0088680C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3.Організаційна,методична  та ресурсна підтримка активізації інвестиційної діяльності</w:t>
            </w:r>
          </w:p>
        </w:tc>
      </w:tr>
      <w:tr w:rsidR="005353F9" w:rsidRPr="00062E1B" w:rsidTr="00682E83">
        <w:trPr>
          <w:trHeight w:val="2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062E1B" w:rsidRDefault="005353F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B37583" w:rsidRDefault="005353F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Формування,постійне оновлення та розміщення на картографічній системі «</w:t>
            </w:r>
            <w:proofErr w:type="spellStart"/>
            <w:r>
              <w:rPr>
                <w:rFonts w:ascii="Times New Roman" w:hAnsi="Times New Roman"/>
                <w:lang w:val="en-US"/>
              </w:rPr>
              <w:t>Googie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Mars</w:t>
            </w:r>
            <w:r>
              <w:rPr>
                <w:rFonts w:ascii="Times New Roman" w:hAnsi="Times New Roman"/>
                <w:lang w:val="uk-UA"/>
              </w:rPr>
              <w:t xml:space="preserve">» </w:t>
            </w:r>
            <w:r w:rsidRPr="00EE4CA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бази даних земельних ділянок, об</w:t>
            </w:r>
            <w:r w:rsidRPr="00EE4CA9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єктів нерухомості  та інвестиційних проектів , типу «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B37583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up</w:t>
            </w:r>
            <w:r>
              <w:rPr>
                <w:rFonts w:ascii="Times New Roman" w:hAnsi="Times New Roman"/>
                <w:lang w:val="uk-UA"/>
              </w:rPr>
              <w:t>», які можуть бути  запропоновані потенційним  інвесторам для реалізації на території Шубківської сільської ради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062E1B" w:rsidRDefault="005353F9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1A50EE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економіки, інфраструктури та інвестиційної діяльності  райдержадміністрації ,відділ містобудування ,будівництва  та архітектури  райдержадміністрації, Виконавчий комітет Шубківської сільської ради Рівненського району Рівненської області, головне управління  Держгеокадастру  у Рівненській області (за згодою), Рівненська агенція із залучення інвестицій та обслуговування  інвесторів «</w:t>
            </w:r>
            <w:proofErr w:type="spellStart"/>
            <w:r w:rsidRPr="001A50EE">
              <w:rPr>
                <w:rFonts w:ascii="Times New Roman" w:hAnsi="Times New Roman"/>
                <w:sz w:val="16"/>
                <w:szCs w:val="16"/>
                <w:lang w:val="en-US"/>
              </w:rPr>
              <w:t>InvestlnRivne</w:t>
            </w:r>
            <w:proofErr w:type="spellEnd"/>
            <w:r w:rsidRPr="001A50E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 (за згодою ),Агенція регіонального розвитку Рівненської  </w:t>
            </w:r>
            <w:r w:rsidRPr="001A50E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області (за згодою)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062E1B" w:rsidRDefault="005353F9" w:rsidP="0079580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постійно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062E1B" w:rsidRDefault="005353F9" w:rsidP="005353F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Державний бюджет  районний та місцеві бюджети  інші джерела ,не заборонена  законодавством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062E1B" w:rsidRDefault="00682E83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353F9" w:rsidRPr="00062E1B" w:rsidRDefault="00682E83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5,0</w:t>
            </w:r>
          </w:p>
        </w:tc>
      </w:tr>
      <w:tr w:rsidR="00682E83" w:rsidRPr="00062E1B" w:rsidTr="0008719C">
        <w:trPr>
          <w:trHeight w:val="2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Default="00682E83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2)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Default="00682E83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Активізація  механізмів упровадження   принципів державно-приватного  партнерства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Pr="00795804" w:rsidRDefault="00CC7249" w:rsidP="00CC72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Структурні підрозділи райдержадміністрації,в</w:t>
            </w:r>
            <w:r w:rsidR="00795804" w:rsidRPr="00795804">
              <w:rPr>
                <w:rFonts w:ascii="Times New Roman" w:hAnsi="Times New Roman"/>
                <w:sz w:val="20"/>
                <w:szCs w:val="20"/>
                <w:lang w:val="uk-UA"/>
              </w:rPr>
              <w:t>иконавчий комітет</w:t>
            </w:r>
            <w:r w:rsidR="007958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ради</w:t>
            </w:r>
            <w:r w:rsidR="00795804" w:rsidRPr="007958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Default="00795804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Default="00795804" w:rsidP="005353F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Державний бюджет  районний та місцеві бюджети  інші джерела ,не заборонена  законодавством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Default="00682E83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82E83" w:rsidRDefault="00682E83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719C" w:rsidRPr="00E51E8A" w:rsidTr="00946885">
        <w:trPr>
          <w:trHeight w:val="40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719C" w:rsidRDefault="0008719C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08719C" w:rsidRPr="00A51939" w:rsidRDefault="007C70B6" w:rsidP="007C70B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Розроблення та реалізація інвестиційних програм та проектів регіонального розвитку Шубківської сільської ради   на період  до 2000 року </w:t>
            </w:r>
            <w:r w:rsidR="00E019E2">
              <w:rPr>
                <w:rFonts w:ascii="Times New Roman" w:hAnsi="Times New Roman"/>
                <w:lang w:val="uk-UA"/>
              </w:rPr>
              <w:t xml:space="preserve">та середньостроковим планам </w:t>
            </w:r>
            <w:r w:rsidR="00E51E8A">
              <w:rPr>
                <w:rFonts w:ascii="Times New Roman" w:hAnsi="Times New Roman"/>
                <w:lang w:val="uk-UA"/>
              </w:rPr>
              <w:t xml:space="preserve">із реалізації зазначеної Стратегії , в тому числі тих що можуть реалізувати за рахунок коштів  державного фонду регіонального розвитку , субвенції з державного бюджету  місцевим </w:t>
            </w:r>
            <w:r w:rsidR="00A51939">
              <w:rPr>
                <w:rFonts w:ascii="Times New Roman" w:hAnsi="Times New Roman"/>
                <w:lang w:val="uk-UA"/>
              </w:rPr>
              <w:t>бюджетам на формування інфраструктури об</w:t>
            </w:r>
            <w:r w:rsidR="00A51939" w:rsidRPr="00A51939">
              <w:rPr>
                <w:rFonts w:ascii="Times New Roman" w:hAnsi="Times New Roman"/>
                <w:lang w:val="uk-UA"/>
              </w:rPr>
              <w:t>’</w:t>
            </w:r>
            <w:r w:rsidR="00A51939">
              <w:rPr>
                <w:rFonts w:ascii="Times New Roman" w:hAnsi="Times New Roman"/>
                <w:lang w:val="uk-UA"/>
              </w:rPr>
              <w:t>єднаних територіальних громад ,коштів обласного та місцевих бюджетів області,коштів міжнародної  технічної допомоги,інших джерел фінансування ,не заборонених законом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08719C" w:rsidRDefault="00946885" w:rsidP="009468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50EE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економіки, інфраструктури та інвестиційної діяльності  райдержадміністрації ,відділ містобудування ,будівництва  та архітектури  райдержадміністрації, Виконавчий комітет Шубківської сільської ради Рівненського району Рівненської області, Рівненська агенція із залучення інвестицій та обслуговування  інвесторів «</w:t>
            </w:r>
            <w:proofErr w:type="spellStart"/>
            <w:r w:rsidRPr="001A50EE">
              <w:rPr>
                <w:rFonts w:ascii="Times New Roman" w:hAnsi="Times New Roman"/>
                <w:sz w:val="16"/>
                <w:szCs w:val="16"/>
                <w:lang w:val="en-US"/>
              </w:rPr>
              <w:t>InvestlnRivne</w:t>
            </w:r>
            <w:proofErr w:type="spellEnd"/>
            <w:r w:rsidRPr="001A50EE">
              <w:rPr>
                <w:rFonts w:ascii="Times New Roman" w:hAnsi="Times New Roman"/>
                <w:sz w:val="16"/>
                <w:szCs w:val="16"/>
                <w:lang w:val="uk-UA"/>
              </w:rPr>
              <w:t>» (за згодою ),Агенція регіонального розвитку Рівненської  області (за згодою)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08719C" w:rsidRDefault="00946885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2019-2020 роки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946885" w:rsidRDefault="00946885" w:rsidP="005353F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Районний бюджет </w:t>
            </w:r>
          </w:p>
          <w:p w:rsidR="00946885" w:rsidRDefault="00946885" w:rsidP="005353F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08719C" w:rsidRDefault="00946885" w:rsidP="0094688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Державний фонд  регіонального розвитку інші джерела ,не заборонена  законодавством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719C" w:rsidRDefault="0008719C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8719C" w:rsidRDefault="0008719C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91920" w:rsidRPr="00E51E8A" w:rsidTr="003259EE">
        <w:trPr>
          <w:trHeight w:val="281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1920" w:rsidRDefault="00091920" w:rsidP="003259EE">
            <w:pPr>
              <w:pStyle w:val="a3"/>
              <w:tabs>
                <w:tab w:val="center" w:pos="3648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920" w:rsidRDefault="00091920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91920" w:rsidRDefault="00091920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55,0</w:t>
            </w:r>
          </w:p>
        </w:tc>
      </w:tr>
      <w:tr w:rsidR="003259EE" w:rsidRPr="00E51E8A" w:rsidTr="006A1347">
        <w:trPr>
          <w:trHeight w:val="281"/>
        </w:trPr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3259EE" w:rsidRDefault="003259EE" w:rsidP="003259EE">
            <w:pPr>
              <w:pStyle w:val="a3"/>
              <w:tabs>
                <w:tab w:val="center" w:pos="3648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 за програмою: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59EE" w:rsidRDefault="003259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3259EE" w:rsidRDefault="003259EE" w:rsidP="00F70E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65,0</w:t>
            </w:r>
          </w:p>
        </w:tc>
      </w:tr>
    </w:tbl>
    <w:p w:rsidR="007D66B5" w:rsidRDefault="007D66B5" w:rsidP="007D66B5">
      <w:pPr>
        <w:pStyle w:val="a3"/>
        <w:jc w:val="center"/>
        <w:rPr>
          <w:rFonts w:ascii="Times New Roman" w:hAnsi="Times New Roman"/>
          <w:lang w:val="uk-UA"/>
        </w:rPr>
      </w:pPr>
    </w:p>
    <w:p w:rsidR="007D66B5" w:rsidRDefault="007D66B5" w:rsidP="007D66B5">
      <w:pPr>
        <w:pStyle w:val="a3"/>
        <w:jc w:val="center"/>
        <w:rPr>
          <w:rFonts w:ascii="Times New Roman" w:hAnsi="Times New Roman"/>
          <w:lang w:val="uk-UA"/>
        </w:rPr>
      </w:pPr>
    </w:p>
    <w:p w:rsidR="007D66B5" w:rsidRDefault="003259EE" w:rsidP="00E05E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Шубків</w:t>
      </w:r>
      <w:r w:rsidR="000E6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сільської ради                          </w:t>
      </w:r>
      <w:r w:rsidR="00980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E6BC9">
        <w:rPr>
          <w:rFonts w:ascii="Times New Roman" w:eastAsia="Times New Roman" w:hAnsi="Times New Roman" w:cs="Times New Roman"/>
          <w:sz w:val="28"/>
          <w:szCs w:val="28"/>
          <w:lang w:val="uk-UA"/>
        </w:rPr>
        <w:t>Н.Лагерник</w:t>
      </w:r>
    </w:p>
    <w:p w:rsidR="007D66B5" w:rsidRDefault="00980984" w:rsidP="00E05E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Спеціаліст – землевпорядник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980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П.Нагребельний</w:t>
      </w:r>
    </w:p>
    <w:sectPr w:rsidR="007D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DE" w:rsidRDefault="007F19DE" w:rsidP="00780E91">
      <w:pPr>
        <w:spacing w:after="0" w:line="240" w:lineRule="auto"/>
      </w:pPr>
      <w:r>
        <w:separator/>
      </w:r>
    </w:p>
  </w:endnote>
  <w:endnote w:type="continuationSeparator" w:id="0">
    <w:p w:rsidR="007F19DE" w:rsidRDefault="007F19D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DE" w:rsidRDefault="007F19DE" w:rsidP="00780E91">
      <w:pPr>
        <w:spacing w:after="0" w:line="240" w:lineRule="auto"/>
      </w:pPr>
      <w:r>
        <w:separator/>
      </w:r>
    </w:p>
  </w:footnote>
  <w:footnote w:type="continuationSeparator" w:id="0">
    <w:p w:rsidR="007F19DE" w:rsidRDefault="007F19D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B9"/>
    <w:multiLevelType w:val="hybridMultilevel"/>
    <w:tmpl w:val="52A86868"/>
    <w:lvl w:ilvl="0" w:tplc="F856BAB6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20DE2"/>
    <w:rsid w:val="00070B53"/>
    <w:rsid w:val="0007679E"/>
    <w:rsid w:val="00077643"/>
    <w:rsid w:val="00083C26"/>
    <w:rsid w:val="0008719C"/>
    <w:rsid w:val="00091920"/>
    <w:rsid w:val="000A24E3"/>
    <w:rsid w:val="000A7FB1"/>
    <w:rsid w:val="000C08B1"/>
    <w:rsid w:val="000C3712"/>
    <w:rsid w:val="000C7F07"/>
    <w:rsid w:val="000E2EEE"/>
    <w:rsid w:val="000E39EA"/>
    <w:rsid w:val="000E4B39"/>
    <w:rsid w:val="000E6BC9"/>
    <w:rsid w:val="000E7920"/>
    <w:rsid w:val="000F22C1"/>
    <w:rsid w:val="001103D6"/>
    <w:rsid w:val="001141B7"/>
    <w:rsid w:val="00116B7C"/>
    <w:rsid w:val="00140781"/>
    <w:rsid w:val="00153D6E"/>
    <w:rsid w:val="00172413"/>
    <w:rsid w:val="001946D2"/>
    <w:rsid w:val="001A08F9"/>
    <w:rsid w:val="001A50EE"/>
    <w:rsid w:val="001B3A6C"/>
    <w:rsid w:val="001B401D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84804"/>
    <w:rsid w:val="002B3D02"/>
    <w:rsid w:val="002D56DF"/>
    <w:rsid w:val="002E6665"/>
    <w:rsid w:val="002F2443"/>
    <w:rsid w:val="003100CC"/>
    <w:rsid w:val="00320143"/>
    <w:rsid w:val="00321232"/>
    <w:rsid w:val="003259EE"/>
    <w:rsid w:val="00336C27"/>
    <w:rsid w:val="00341F29"/>
    <w:rsid w:val="00346D0C"/>
    <w:rsid w:val="0035246C"/>
    <w:rsid w:val="0035271E"/>
    <w:rsid w:val="00355D47"/>
    <w:rsid w:val="003603C7"/>
    <w:rsid w:val="00367548"/>
    <w:rsid w:val="0039066B"/>
    <w:rsid w:val="003910B9"/>
    <w:rsid w:val="00397257"/>
    <w:rsid w:val="003B6510"/>
    <w:rsid w:val="003C295D"/>
    <w:rsid w:val="003C39B1"/>
    <w:rsid w:val="00405380"/>
    <w:rsid w:val="0041303B"/>
    <w:rsid w:val="004175E2"/>
    <w:rsid w:val="004236B9"/>
    <w:rsid w:val="00436799"/>
    <w:rsid w:val="00447DC9"/>
    <w:rsid w:val="004511C0"/>
    <w:rsid w:val="004544D5"/>
    <w:rsid w:val="00464D43"/>
    <w:rsid w:val="00476972"/>
    <w:rsid w:val="004856C8"/>
    <w:rsid w:val="004870E4"/>
    <w:rsid w:val="004A6E27"/>
    <w:rsid w:val="004B41B3"/>
    <w:rsid w:val="004B46E0"/>
    <w:rsid w:val="004C1E01"/>
    <w:rsid w:val="004D35F9"/>
    <w:rsid w:val="004E5811"/>
    <w:rsid w:val="004E66F5"/>
    <w:rsid w:val="005164A2"/>
    <w:rsid w:val="005242E6"/>
    <w:rsid w:val="005353F9"/>
    <w:rsid w:val="005533DE"/>
    <w:rsid w:val="00555F7B"/>
    <w:rsid w:val="00557719"/>
    <w:rsid w:val="00567B26"/>
    <w:rsid w:val="00567ED2"/>
    <w:rsid w:val="00583D7F"/>
    <w:rsid w:val="005975AB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0C70"/>
    <w:rsid w:val="006019F1"/>
    <w:rsid w:val="00614413"/>
    <w:rsid w:val="00633519"/>
    <w:rsid w:val="00634355"/>
    <w:rsid w:val="00646547"/>
    <w:rsid w:val="0065244E"/>
    <w:rsid w:val="006543B6"/>
    <w:rsid w:val="00657267"/>
    <w:rsid w:val="00675F06"/>
    <w:rsid w:val="00682E83"/>
    <w:rsid w:val="00692703"/>
    <w:rsid w:val="00693AC2"/>
    <w:rsid w:val="006C0C74"/>
    <w:rsid w:val="006C388B"/>
    <w:rsid w:val="006C542B"/>
    <w:rsid w:val="00702876"/>
    <w:rsid w:val="0071697F"/>
    <w:rsid w:val="00723007"/>
    <w:rsid w:val="00733028"/>
    <w:rsid w:val="007426FB"/>
    <w:rsid w:val="00770E32"/>
    <w:rsid w:val="00780E91"/>
    <w:rsid w:val="0079447A"/>
    <w:rsid w:val="00795804"/>
    <w:rsid w:val="007A3029"/>
    <w:rsid w:val="007A38F7"/>
    <w:rsid w:val="007C70B6"/>
    <w:rsid w:val="007D2E02"/>
    <w:rsid w:val="007D59ED"/>
    <w:rsid w:val="007D66B5"/>
    <w:rsid w:val="007D7AE7"/>
    <w:rsid w:val="007E3278"/>
    <w:rsid w:val="007F19DE"/>
    <w:rsid w:val="008042B7"/>
    <w:rsid w:val="0085243D"/>
    <w:rsid w:val="00872A0C"/>
    <w:rsid w:val="008764BA"/>
    <w:rsid w:val="0088680C"/>
    <w:rsid w:val="00896076"/>
    <w:rsid w:val="008A27D7"/>
    <w:rsid w:val="008A57B6"/>
    <w:rsid w:val="008B0D68"/>
    <w:rsid w:val="008B18B2"/>
    <w:rsid w:val="008B2FE1"/>
    <w:rsid w:val="008D5BDF"/>
    <w:rsid w:val="008D6FC2"/>
    <w:rsid w:val="00917133"/>
    <w:rsid w:val="009305DE"/>
    <w:rsid w:val="00935C2E"/>
    <w:rsid w:val="00942D6A"/>
    <w:rsid w:val="00946885"/>
    <w:rsid w:val="009620B3"/>
    <w:rsid w:val="00980984"/>
    <w:rsid w:val="00981BAA"/>
    <w:rsid w:val="009B2BBF"/>
    <w:rsid w:val="009B588A"/>
    <w:rsid w:val="009B6BE8"/>
    <w:rsid w:val="009D1FBA"/>
    <w:rsid w:val="009E1568"/>
    <w:rsid w:val="009E6241"/>
    <w:rsid w:val="00A05BCA"/>
    <w:rsid w:val="00A410A4"/>
    <w:rsid w:val="00A454B0"/>
    <w:rsid w:val="00A51939"/>
    <w:rsid w:val="00A60FB3"/>
    <w:rsid w:val="00A73DB8"/>
    <w:rsid w:val="00A77068"/>
    <w:rsid w:val="00A91DDD"/>
    <w:rsid w:val="00AA0483"/>
    <w:rsid w:val="00AA0489"/>
    <w:rsid w:val="00AB2CEA"/>
    <w:rsid w:val="00AD147F"/>
    <w:rsid w:val="00AD19E7"/>
    <w:rsid w:val="00AD5BA0"/>
    <w:rsid w:val="00AD5D32"/>
    <w:rsid w:val="00AD7AC0"/>
    <w:rsid w:val="00AE4FE5"/>
    <w:rsid w:val="00AF344C"/>
    <w:rsid w:val="00AF3BC9"/>
    <w:rsid w:val="00AF4892"/>
    <w:rsid w:val="00AF64C6"/>
    <w:rsid w:val="00AF7FB9"/>
    <w:rsid w:val="00B00AF3"/>
    <w:rsid w:val="00B107AC"/>
    <w:rsid w:val="00B21585"/>
    <w:rsid w:val="00B3496A"/>
    <w:rsid w:val="00B37583"/>
    <w:rsid w:val="00B42F5D"/>
    <w:rsid w:val="00B77647"/>
    <w:rsid w:val="00BB5CB8"/>
    <w:rsid w:val="00BB6F88"/>
    <w:rsid w:val="00BC20B4"/>
    <w:rsid w:val="00BE076C"/>
    <w:rsid w:val="00BE6832"/>
    <w:rsid w:val="00BF6ABD"/>
    <w:rsid w:val="00BF7D82"/>
    <w:rsid w:val="00C0031C"/>
    <w:rsid w:val="00C01FD7"/>
    <w:rsid w:val="00C054E4"/>
    <w:rsid w:val="00C14ABD"/>
    <w:rsid w:val="00C151E3"/>
    <w:rsid w:val="00C336B8"/>
    <w:rsid w:val="00C601F5"/>
    <w:rsid w:val="00C64FEC"/>
    <w:rsid w:val="00C732CF"/>
    <w:rsid w:val="00C8412D"/>
    <w:rsid w:val="00C8657F"/>
    <w:rsid w:val="00C874D1"/>
    <w:rsid w:val="00C91C1D"/>
    <w:rsid w:val="00CA4648"/>
    <w:rsid w:val="00CA644F"/>
    <w:rsid w:val="00CB334C"/>
    <w:rsid w:val="00CB3D48"/>
    <w:rsid w:val="00CB4352"/>
    <w:rsid w:val="00CC7249"/>
    <w:rsid w:val="00CC7AE2"/>
    <w:rsid w:val="00CE7568"/>
    <w:rsid w:val="00D01D3D"/>
    <w:rsid w:val="00D21E81"/>
    <w:rsid w:val="00D66DDD"/>
    <w:rsid w:val="00D7132F"/>
    <w:rsid w:val="00DC2341"/>
    <w:rsid w:val="00DC4503"/>
    <w:rsid w:val="00DD6871"/>
    <w:rsid w:val="00DE44C2"/>
    <w:rsid w:val="00DE5823"/>
    <w:rsid w:val="00DF255E"/>
    <w:rsid w:val="00DF3CBB"/>
    <w:rsid w:val="00DF5318"/>
    <w:rsid w:val="00DF654B"/>
    <w:rsid w:val="00E019E2"/>
    <w:rsid w:val="00E05EA9"/>
    <w:rsid w:val="00E20808"/>
    <w:rsid w:val="00E230B6"/>
    <w:rsid w:val="00E3282E"/>
    <w:rsid w:val="00E3338C"/>
    <w:rsid w:val="00E36051"/>
    <w:rsid w:val="00E400AC"/>
    <w:rsid w:val="00E45253"/>
    <w:rsid w:val="00E476BC"/>
    <w:rsid w:val="00E51E8A"/>
    <w:rsid w:val="00E55ECD"/>
    <w:rsid w:val="00E617ED"/>
    <w:rsid w:val="00E70962"/>
    <w:rsid w:val="00E71D75"/>
    <w:rsid w:val="00E86264"/>
    <w:rsid w:val="00E97BAC"/>
    <w:rsid w:val="00EA2F27"/>
    <w:rsid w:val="00EA45FA"/>
    <w:rsid w:val="00EB669A"/>
    <w:rsid w:val="00ED4E37"/>
    <w:rsid w:val="00EE4CA9"/>
    <w:rsid w:val="00EF5093"/>
    <w:rsid w:val="00F017B1"/>
    <w:rsid w:val="00F04BCB"/>
    <w:rsid w:val="00F32B4F"/>
    <w:rsid w:val="00F455EB"/>
    <w:rsid w:val="00F46CB6"/>
    <w:rsid w:val="00F477F4"/>
    <w:rsid w:val="00F7168C"/>
    <w:rsid w:val="00F71B76"/>
    <w:rsid w:val="00F91A29"/>
    <w:rsid w:val="00FA2F91"/>
    <w:rsid w:val="00FA5A2F"/>
    <w:rsid w:val="00FC0DC8"/>
    <w:rsid w:val="00FC5570"/>
    <w:rsid w:val="00FD34D0"/>
    <w:rsid w:val="00FD57A4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5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5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81</cp:revision>
  <cp:lastPrinted>2019-04-19T11:23:00Z</cp:lastPrinted>
  <dcterms:created xsi:type="dcterms:W3CDTF">2016-08-29T06:44:00Z</dcterms:created>
  <dcterms:modified xsi:type="dcterms:W3CDTF">2019-05-16T05:36:00Z</dcterms:modified>
</cp:coreProperties>
</file>